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AE4AA" w14:textId="5554FE57" w:rsidR="00440144" w:rsidRPr="00176743" w:rsidRDefault="00D24F29" w:rsidP="00D24F29">
      <w:pPr>
        <w:spacing w:after="489" w:line="259" w:lineRule="auto"/>
        <w:ind w:left="0" w:firstLine="0"/>
        <w:jc w:val="center"/>
        <w:rPr>
          <w:color w:val="auto"/>
        </w:rPr>
      </w:pPr>
      <w:r>
        <w:rPr>
          <w:noProof/>
        </w:rPr>
        <w:drawing>
          <wp:inline distT="0" distB="0" distL="0" distR="0" wp14:anchorId="530B25E3" wp14:editId="6DB95D8A">
            <wp:extent cx="1905000" cy="504825"/>
            <wp:effectExtent l="0" t="0" r="0" b="9525"/>
            <wp:docPr id="9295837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83756" name=""/>
                    <pic:cNvPicPr/>
                  </pic:nvPicPr>
                  <pic:blipFill>
                    <a:blip r:embed="rId4">
                      <a:extLst>
                        <a:ext uri="{96DAC541-7B7A-43D3-8B79-37D633B846F1}">
                          <asvg:svgBlip xmlns:asvg="http://schemas.microsoft.com/office/drawing/2016/SVG/main" r:embed="rId5"/>
                        </a:ext>
                      </a:extLst>
                    </a:blip>
                    <a:stretch>
                      <a:fillRect/>
                    </a:stretch>
                  </pic:blipFill>
                  <pic:spPr>
                    <a:xfrm>
                      <a:off x="0" y="0"/>
                      <a:ext cx="1905000" cy="504825"/>
                    </a:xfrm>
                    <a:prstGeom prst="rect">
                      <a:avLst/>
                    </a:prstGeom>
                  </pic:spPr>
                </pic:pic>
              </a:graphicData>
            </a:graphic>
          </wp:inline>
        </w:drawing>
      </w:r>
      <w:r w:rsidR="00A85A35" w:rsidRPr="00176743">
        <w:rPr>
          <w:b/>
          <w:color w:val="auto"/>
          <w:sz w:val="28"/>
        </w:rPr>
        <w:t xml:space="preserve"> </w:t>
      </w:r>
    </w:p>
    <w:p w14:paraId="58432952" w14:textId="77777777" w:rsidR="00440144" w:rsidRPr="00176743" w:rsidRDefault="00A85A35">
      <w:pPr>
        <w:spacing w:after="209" w:line="259" w:lineRule="auto"/>
        <w:ind w:left="0" w:firstLine="0"/>
        <w:rPr>
          <w:color w:val="auto"/>
        </w:rPr>
      </w:pPr>
      <w:r w:rsidRPr="00176743">
        <w:rPr>
          <w:b/>
          <w:color w:val="auto"/>
          <w:sz w:val="28"/>
        </w:rPr>
        <w:t xml:space="preserve"> </w:t>
      </w:r>
    </w:p>
    <w:p w14:paraId="23950748" w14:textId="77777777" w:rsidR="00440144" w:rsidRPr="00176743" w:rsidRDefault="00A85A35">
      <w:pPr>
        <w:spacing w:after="105" w:line="259" w:lineRule="auto"/>
        <w:ind w:left="0" w:firstLine="0"/>
        <w:rPr>
          <w:color w:val="auto"/>
        </w:rPr>
      </w:pPr>
      <w:r w:rsidRPr="00176743">
        <w:rPr>
          <w:b/>
          <w:color w:val="auto"/>
          <w:sz w:val="28"/>
          <w:u w:val="single" w:color="6C6298"/>
        </w:rPr>
        <w:t>Change to qualifications required to refer patients for scans</w:t>
      </w:r>
      <w:r w:rsidRPr="00176743">
        <w:rPr>
          <w:b/>
          <w:color w:val="auto"/>
          <w:sz w:val="28"/>
        </w:rPr>
        <w:t xml:space="preserve"> </w:t>
      </w:r>
    </w:p>
    <w:p w14:paraId="27451C7D" w14:textId="77777777" w:rsidR="00440144" w:rsidRPr="00176743" w:rsidRDefault="00A85A35">
      <w:pPr>
        <w:spacing w:after="151" w:line="269" w:lineRule="auto"/>
        <w:ind w:left="0" w:firstLine="0"/>
        <w:rPr>
          <w:color w:val="auto"/>
        </w:rPr>
      </w:pPr>
      <w:r w:rsidRPr="00176743">
        <w:rPr>
          <w:b/>
          <w:i/>
          <w:color w:val="auto"/>
          <w:sz w:val="22"/>
        </w:rPr>
        <w:t xml:space="preserve">Following the publication of the latest dental guidance notes in Autumn 2020, (see pages 61 &amp; 62) the latest recommended ‘adequate training’ standard for dental practice staff referring for dental CBCT scans is to complete Level 1 (Core) training in dental CBCT. </w:t>
      </w:r>
    </w:p>
    <w:p w14:paraId="2162BE41" w14:textId="77777777" w:rsidR="00440144" w:rsidRPr="00176743" w:rsidRDefault="00A85A35">
      <w:pPr>
        <w:spacing w:after="202" w:line="259" w:lineRule="auto"/>
        <w:ind w:left="0" w:firstLine="0"/>
        <w:rPr>
          <w:color w:val="auto"/>
        </w:rPr>
      </w:pPr>
      <w:r w:rsidRPr="00176743">
        <w:rPr>
          <w:b/>
          <w:i/>
          <w:color w:val="auto"/>
          <w:sz w:val="22"/>
        </w:rPr>
        <w:t xml:space="preserve"> </w:t>
      </w:r>
    </w:p>
    <w:p w14:paraId="64298B18" w14:textId="31B39F02" w:rsidR="00440144" w:rsidRPr="00176743" w:rsidRDefault="00A85A35">
      <w:pPr>
        <w:spacing w:after="160" w:line="259" w:lineRule="auto"/>
        <w:ind w:left="-5"/>
        <w:rPr>
          <w:color w:val="auto"/>
        </w:rPr>
      </w:pPr>
      <w:r w:rsidRPr="00176743">
        <w:rPr>
          <w:b/>
          <w:color w:val="auto"/>
          <w:u w:val="single" w:color="6C6298"/>
        </w:rPr>
        <w:t xml:space="preserve">How to continue to refer patients for scans at </w:t>
      </w:r>
      <w:r w:rsidR="00D24F29">
        <w:rPr>
          <w:b/>
          <w:color w:val="auto"/>
          <w:u w:val="single" w:color="6C6298"/>
        </w:rPr>
        <w:t>Vitality</w:t>
      </w:r>
      <w:r w:rsidR="00176743">
        <w:rPr>
          <w:b/>
          <w:color w:val="auto"/>
          <w:u w:val="single" w:color="6C6298"/>
        </w:rPr>
        <w:t xml:space="preserve"> Dental </w:t>
      </w:r>
      <w:r w:rsidR="00D24F29">
        <w:rPr>
          <w:b/>
          <w:color w:val="auto"/>
          <w:u w:val="single" w:color="6C6298"/>
        </w:rPr>
        <w:t>Care</w:t>
      </w:r>
      <w:r w:rsidRPr="00176743">
        <w:rPr>
          <w:b/>
          <w:color w:val="auto"/>
          <w:u w:val="single" w:color="6C6298"/>
        </w:rPr>
        <w:t>?</w:t>
      </w:r>
      <w:r w:rsidRPr="00176743">
        <w:rPr>
          <w:b/>
          <w:color w:val="auto"/>
        </w:rPr>
        <w:t xml:space="preserve"> </w:t>
      </w:r>
      <w:r w:rsidRPr="00176743">
        <w:rPr>
          <w:b/>
          <w:i/>
          <w:color w:val="auto"/>
          <w:sz w:val="22"/>
        </w:rPr>
        <w:t xml:space="preserve"> </w:t>
      </w:r>
    </w:p>
    <w:p w14:paraId="28C9FC80" w14:textId="77777777" w:rsidR="00440144" w:rsidRPr="00176743" w:rsidRDefault="00A85A35">
      <w:pPr>
        <w:spacing w:after="0"/>
        <w:ind w:left="-5"/>
        <w:rPr>
          <w:color w:val="auto"/>
        </w:rPr>
      </w:pPr>
      <w:r w:rsidRPr="00176743">
        <w:rPr>
          <w:color w:val="auto"/>
        </w:rPr>
        <w:t xml:space="preserve">We appreciate that it is difficult to update qualifications quickly and access courses. Therefore, for all dentists wishing to continue to refer patients to us for scans, no immediate action is required, and we will continue to accept previous qualifications as already submitted with your service level agreement. To ensure that we adhere to the recommended adequate training standard, you will need to provide certified evidence that you have completed a Level 1 (Core) Training Course to refer patients to us for scans. (If you refer patients for CBCT scans to a provider other than </w:t>
      </w:r>
    </w:p>
    <w:p w14:paraId="67E879BD" w14:textId="718C67EA" w:rsidR="00440144" w:rsidRPr="00176743" w:rsidRDefault="00D24F29">
      <w:pPr>
        <w:ind w:left="-5"/>
        <w:rPr>
          <w:color w:val="auto"/>
        </w:rPr>
      </w:pPr>
      <w:r>
        <w:rPr>
          <w:color w:val="auto"/>
        </w:rPr>
        <w:t>Vitality</w:t>
      </w:r>
      <w:r w:rsidR="00176743">
        <w:rPr>
          <w:color w:val="auto"/>
        </w:rPr>
        <w:t xml:space="preserve"> Dental </w:t>
      </w:r>
      <w:r>
        <w:rPr>
          <w:color w:val="auto"/>
        </w:rPr>
        <w:t>Care</w:t>
      </w:r>
      <w:r w:rsidR="00A85A35" w:rsidRPr="00176743">
        <w:rPr>
          <w:color w:val="auto"/>
        </w:rPr>
        <w:t xml:space="preserve">, this may not be the case so please check with your scan referral centre for full details).  </w:t>
      </w:r>
    </w:p>
    <w:p w14:paraId="5C932D30" w14:textId="77777777" w:rsidR="00440144" w:rsidRPr="00176743" w:rsidRDefault="00A85A35">
      <w:pPr>
        <w:spacing w:after="200" w:line="259" w:lineRule="auto"/>
        <w:ind w:left="0" w:firstLine="0"/>
        <w:rPr>
          <w:color w:val="auto"/>
        </w:rPr>
      </w:pPr>
      <w:r w:rsidRPr="00176743">
        <w:rPr>
          <w:b/>
          <w:color w:val="auto"/>
        </w:rPr>
        <w:t xml:space="preserve"> </w:t>
      </w:r>
    </w:p>
    <w:p w14:paraId="15396900" w14:textId="77777777" w:rsidR="00440144" w:rsidRPr="00176743" w:rsidRDefault="00A85A35">
      <w:pPr>
        <w:pStyle w:val="Heading1"/>
        <w:ind w:left="-5"/>
        <w:rPr>
          <w:color w:val="auto"/>
        </w:rPr>
      </w:pPr>
      <w:r w:rsidRPr="00176743">
        <w:rPr>
          <w:color w:val="auto"/>
        </w:rPr>
        <w:t>Suggested Level 1 Courses – to refer patients for scans</w:t>
      </w:r>
      <w:r w:rsidRPr="00176743">
        <w:rPr>
          <w:color w:val="auto"/>
          <w:u w:val="none" w:color="000000"/>
        </w:rPr>
        <w:t xml:space="preserve">  </w:t>
      </w:r>
    </w:p>
    <w:p w14:paraId="567DE151" w14:textId="77777777" w:rsidR="00440144" w:rsidRPr="00176743" w:rsidRDefault="00A85A35">
      <w:pPr>
        <w:ind w:left="-5"/>
        <w:rPr>
          <w:color w:val="auto"/>
        </w:rPr>
      </w:pPr>
      <w:r w:rsidRPr="00176743">
        <w:rPr>
          <w:color w:val="auto"/>
        </w:rPr>
        <w:t xml:space="preserve">Recommended training is 12 hours, up to which five hours could be verifiable CPD in radiography and radiation protection and the remaining 7 hours the Level 1 Core training Course.  </w:t>
      </w:r>
    </w:p>
    <w:p w14:paraId="3639C2BC" w14:textId="77777777" w:rsidR="00440144" w:rsidRPr="00176743" w:rsidRDefault="00A85A35">
      <w:pPr>
        <w:ind w:left="-5"/>
        <w:rPr>
          <w:color w:val="auto"/>
        </w:rPr>
      </w:pPr>
      <w:r w:rsidRPr="00176743">
        <w:rPr>
          <w:color w:val="auto"/>
        </w:rPr>
        <w:t xml:space="preserve">If you have not yet completed a Level 1 (Core) Course, we can recommend JM Radiology the training provider we are using for our dentists to update their training. JM Radiology provides 7 hours of verifiable CPD using online modules. (After qualification, refresher training must be undertaken to continue education and training).  </w:t>
      </w:r>
    </w:p>
    <w:p w14:paraId="60F065C2" w14:textId="77777777" w:rsidR="00440144" w:rsidRPr="00176743" w:rsidRDefault="00A85A35">
      <w:pPr>
        <w:spacing w:after="202" w:line="259" w:lineRule="auto"/>
        <w:ind w:left="0" w:firstLine="0"/>
        <w:rPr>
          <w:color w:val="auto"/>
        </w:rPr>
      </w:pPr>
      <w:r w:rsidRPr="00176743">
        <w:rPr>
          <w:b/>
          <w:color w:val="auto"/>
        </w:rPr>
        <w:t xml:space="preserve"> </w:t>
      </w:r>
    </w:p>
    <w:p w14:paraId="017CBDEA" w14:textId="77777777" w:rsidR="00440144" w:rsidRPr="00176743" w:rsidRDefault="00A85A35">
      <w:pPr>
        <w:pStyle w:val="Heading1"/>
        <w:ind w:left="-5"/>
        <w:rPr>
          <w:color w:val="auto"/>
        </w:rPr>
      </w:pPr>
      <w:r w:rsidRPr="00176743">
        <w:rPr>
          <w:color w:val="auto"/>
        </w:rPr>
        <w:t>New training standard for reporting on scans</w:t>
      </w:r>
      <w:r w:rsidRPr="00176743">
        <w:rPr>
          <w:color w:val="auto"/>
          <w:u w:val="none" w:color="000000"/>
        </w:rPr>
        <w:t xml:space="preserve">  </w:t>
      </w:r>
    </w:p>
    <w:p w14:paraId="56E5CCE9" w14:textId="4E5F432F" w:rsidR="00440144" w:rsidRPr="00176743" w:rsidRDefault="00A85A35" w:rsidP="00176743">
      <w:pPr>
        <w:spacing w:after="686"/>
        <w:ind w:left="-5"/>
        <w:rPr>
          <w:color w:val="auto"/>
        </w:rPr>
      </w:pPr>
      <w:r w:rsidRPr="00176743">
        <w:rPr>
          <w:color w:val="auto"/>
        </w:rPr>
        <w:t xml:space="preserve">If you wish to continue to report on scans, the latest recommended ‘adequate training’ standard for dental practice staff is to complete Level 2 (Further) CBCT Course. Again, we will continue to accept previous qualifications as already submitted with your service level agreement, from when you will need to provide certified evidence that you have completed a 6 hour Level 2 (Further) CBCT Course. </w:t>
      </w:r>
    </w:p>
    <w:sectPr w:rsidR="00440144" w:rsidRPr="00176743">
      <w:pgSz w:w="11906" w:h="16838"/>
      <w:pgMar w:top="1440" w:right="146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44"/>
    <w:rsid w:val="00176743"/>
    <w:rsid w:val="001F7526"/>
    <w:rsid w:val="00440144"/>
    <w:rsid w:val="009872DC"/>
    <w:rsid w:val="00A85A35"/>
    <w:rsid w:val="00D17358"/>
    <w:rsid w:val="00D24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34D7"/>
  <w15:docId w15:val="{C4E8D52E-F7EE-4935-B5DF-2849014A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68" w:lineRule="auto"/>
      <w:ind w:left="10" w:hanging="10"/>
    </w:pPr>
    <w:rPr>
      <w:rFonts w:ascii="Arial" w:eastAsia="Arial" w:hAnsi="Arial" w:cs="Arial"/>
      <w:color w:val="6C6298"/>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6C6298"/>
      <w:u w:val="single" w:color="6C629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6C6298"/>
      <w:sz w:val="24"/>
      <w:u w:val="single" w:color="6C629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Nicholas</dc:creator>
  <cp:keywords/>
  <cp:lastModifiedBy>Nathan Stansfield</cp:lastModifiedBy>
  <cp:revision>2</cp:revision>
  <dcterms:created xsi:type="dcterms:W3CDTF">2025-01-30T09:54:00Z</dcterms:created>
  <dcterms:modified xsi:type="dcterms:W3CDTF">2025-01-30T09:54:00Z</dcterms:modified>
</cp:coreProperties>
</file>